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2" w:type="pct"/>
        <w:tblLayout w:type="fixed"/>
        <w:tblCellMar>
          <w:left w:w="70" w:type="dxa"/>
          <w:right w:w="70" w:type="dxa"/>
        </w:tblCellMar>
        <w:tblLook w:val="04A0" w:firstRow="1" w:lastRow="0" w:firstColumn="1" w:lastColumn="0" w:noHBand="0" w:noVBand="1"/>
      </w:tblPr>
      <w:tblGrid>
        <w:gridCol w:w="1561"/>
        <w:gridCol w:w="3542"/>
        <w:gridCol w:w="3686"/>
      </w:tblGrid>
      <w:tr w:rsidR="0027143F" w:rsidRPr="0027143F" w:rsidTr="0027143F">
        <w:trPr>
          <w:trHeight w:val="290"/>
        </w:trPr>
        <w:tc>
          <w:tcPr>
            <w:tcW w:w="5000" w:type="pct"/>
            <w:gridSpan w:val="3"/>
            <w:tcBorders>
              <w:top w:val="nil"/>
              <w:left w:val="nil"/>
              <w:bottom w:val="nil"/>
              <w:right w:val="nil"/>
            </w:tcBorders>
            <w:shd w:val="clear" w:color="auto" w:fill="auto"/>
            <w:noWrap/>
            <w:vAlign w:val="bottom"/>
            <w:hideMark/>
          </w:tcPr>
          <w:p w:rsidR="0027143F" w:rsidRPr="0027143F" w:rsidRDefault="0027143F" w:rsidP="0027143F">
            <w:pPr>
              <w:spacing w:after="0" w:line="240" w:lineRule="auto"/>
              <w:rPr>
                <w:rFonts w:ascii="Arial Rounded MT Bold" w:eastAsia="Times New Roman" w:hAnsi="Arial Rounded MT Bold" w:cs="Times New Roman"/>
                <w:color w:val="000000"/>
                <w:lang w:eastAsia="es-BO"/>
              </w:rPr>
            </w:pPr>
            <w:bookmarkStart w:id="0" w:name="_Hlk512011012"/>
            <w:r w:rsidRPr="0027143F">
              <w:rPr>
                <w:rFonts w:ascii="Arial Rounded MT Bold" w:eastAsia="Times New Roman" w:hAnsi="Arial Rounded MT Bold" w:cs="Times New Roman"/>
                <w:color w:val="000000"/>
                <w:lang w:eastAsia="es-BO"/>
              </w:rPr>
              <w:t>PRIMERA ENMIENDA TECNICA</w:t>
            </w:r>
          </w:p>
        </w:tc>
      </w:tr>
      <w:tr w:rsidR="0027143F" w:rsidRPr="0027143F" w:rsidTr="0027143F">
        <w:trPr>
          <w:trHeight w:val="290"/>
        </w:trPr>
        <w:tc>
          <w:tcPr>
            <w:tcW w:w="5000" w:type="pct"/>
            <w:gridSpan w:val="3"/>
            <w:tcBorders>
              <w:top w:val="nil"/>
              <w:left w:val="nil"/>
              <w:bottom w:val="nil"/>
              <w:right w:val="nil"/>
            </w:tcBorders>
            <w:shd w:val="clear" w:color="auto" w:fill="auto"/>
            <w:noWrap/>
            <w:vAlign w:val="bottom"/>
            <w:hideMark/>
          </w:tcPr>
          <w:p w:rsidR="0027143F" w:rsidRPr="0027143F" w:rsidRDefault="0027143F" w:rsidP="0027143F">
            <w:pPr>
              <w:spacing w:after="0" w:line="240" w:lineRule="auto"/>
              <w:rPr>
                <w:rFonts w:ascii="Arial Rounded MT Bold" w:eastAsia="Times New Roman" w:hAnsi="Arial Rounded MT Bold" w:cs="Times New Roman"/>
                <w:color w:val="000000"/>
                <w:lang w:eastAsia="es-BO"/>
              </w:rPr>
            </w:pPr>
            <w:r w:rsidRPr="0027143F">
              <w:rPr>
                <w:rFonts w:ascii="Arial Rounded MT Bold" w:eastAsia="Times New Roman" w:hAnsi="Arial Rounded MT Bold" w:cs="Times New Roman"/>
                <w:color w:val="000000"/>
                <w:lang w:eastAsia="es-BO"/>
              </w:rPr>
              <w:t>PROCESO: “EQUIPOS DE RADIOTERAPIA PARA EL HOSPITAL EL ALTO SUR”</w:t>
            </w:r>
          </w:p>
        </w:tc>
      </w:tr>
      <w:tr w:rsidR="0027143F" w:rsidRPr="0027143F" w:rsidTr="0027143F">
        <w:trPr>
          <w:trHeight w:val="290"/>
        </w:trPr>
        <w:tc>
          <w:tcPr>
            <w:tcW w:w="5000" w:type="pct"/>
            <w:gridSpan w:val="3"/>
            <w:tcBorders>
              <w:top w:val="nil"/>
              <w:left w:val="nil"/>
              <w:bottom w:val="nil"/>
              <w:right w:val="nil"/>
            </w:tcBorders>
            <w:shd w:val="clear" w:color="auto" w:fill="auto"/>
            <w:noWrap/>
            <w:vAlign w:val="bottom"/>
            <w:hideMark/>
          </w:tcPr>
          <w:p w:rsidR="0027143F" w:rsidRPr="0027143F" w:rsidRDefault="0027143F" w:rsidP="0027143F">
            <w:pPr>
              <w:spacing w:after="0" w:line="240" w:lineRule="auto"/>
              <w:rPr>
                <w:rFonts w:ascii="Arial Rounded MT Bold" w:eastAsia="Times New Roman" w:hAnsi="Arial Rounded MT Bold" w:cs="Times New Roman"/>
                <w:color w:val="000000"/>
                <w:lang w:eastAsia="es-BO"/>
              </w:rPr>
            </w:pPr>
            <w:r w:rsidRPr="0027143F">
              <w:rPr>
                <w:rFonts w:ascii="Arial Rounded MT Bold" w:eastAsia="Times New Roman" w:hAnsi="Arial Rounded MT Bold" w:cs="Times New Roman"/>
                <w:color w:val="000000"/>
                <w:lang w:eastAsia="es-BO"/>
              </w:rPr>
              <w:t>LPI-B-004</w:t>
            </w:r>
          </w:p>
        </w:tc>
      </w:tr>
      <w:bookmarkEnd w:id="0"/>
      <w:tr w:rsidR="0027143F" w:rsidRPr="0027143F" w:rsidTr="0027143F">
        <w:trPr>
          <w:trHeight w:val="300"/>
        </w:trPr>
        <w:tc>
          <w:tcPr>
            <w:tcW w:w="888" w:type="pct"/>
            <w:tcBorders>
              <w:top w:val="nil"/>
              <w:left w:val="nil"/>
              <w:bottom w:val="single" w:sz="4" w:space="0" w:color="auto"/>
              <w:right w:val="nil"/>
            </w:tcBorders>
            <w:shd w:val="clear" w:color="auto" w:fill="auto"/>
            <w:noWrap/>
            <w:vAlign w:val="bottom"/>
            <w:hideMark/>
          </w:tcPr>
          <w:p w:rsidR="0027143F" w:rsidRPr="0027143F" w:rsidRDefault="0027143F" w:rsidP="0027143F">
            <w:pPr>
              <w:spacing w:after="0" w:line="240" w:lineRule="auto"/>
              <w:rPr>
                <w:rFonts w:ascii="Arial Rounded MT Bold" w:eastAsia="Times New Roman" w:hAnsi="Arial Rounded MT Bold" w:cs="Times New Roman"/>
                <w:color w:val="000000"/>
                <w:lang w:eastAsia="es-BO"/>
              </w:rPr>
            </w:pPr>
          </w:p>
        </w:tc>
        <w:tc>
          <w:tcPr>
            <w:tcW w:w="2015" w:type="pct"/>
            <w:tcBorders>
              <w:top w:val="nil"/>
              <w:left w:val="nil"/>
              <w:bottom w:val="single" w:sz="4" w:space="0" w:color="auto"/>
              <w:right w:val="nil"/>
            </w:tcBorders>
            <w:shd w:val="clear" w:color="auto" w:fill="auto"/>
            <w:noWrap/>
            <w:vAlign w:val="bottom"/>
            <w:hideMark/>
          </w:tcPr>
          <w:p w:rsidR="0027143F" w:rsidRPr="0027143F" w:rsidRDefault="0027143F" w:rsidP="0027143F">
            <w:pPr>
              <w:spacing w:after="0" w:line="240" w:lineRule="auto"/>
              <w:rPr>
                <w:rFonts w:ascii="Times New Roman" w:eastAsia="Times New Roman" w:hAnsi="Times New Roman" w:cs="Times New Roman"/>
                <w:sz w:val="20"/>
                <w:szCs w:val="20"/>
                <w:lang w:eastAsia="es-BO"/>
              </w:rPr>
            </w:pPr>
          </w:p>
        </w:tc>
        <w:tc>
          <w:tcPr>
            <w:tcW w:w="2097" w:type="pct"/>
            <w:tcBorders>
              <w:top w:val="nil"/>
              <w:left w:val="nil"/>
              <w:bottom w:val="single" w:sz="4" w:space="0" w:color="auto"/>
              <w:right w:val="nil"/>
            </w:tcBorders>
            <w:shd w:val="clear" w:color="auto" w:fill="auto"/>
            <w:noWrap/>
            <w:vAlign w:val="bottom"/>
            <w:hideMark/>
          </w:tcPr>
          <w:p w:rsidR="0027143F" w:rsidRPr="0027143F" w:rsidRDefault="0027143F" w:rsidP="0027143F">
            <w:pPr>
              <w:spacing w:after="0" w:line="240" w:lineRule="auto"/>
              <w:rPr>
                <w:rFonts w:ascii="Times New Roman" w:eastAsia="Times New Roman" w:hAnsi="Times New Roman" w:cs="Times New Roman"/>
                <w:sz w:val="20"/>
                <w:szCs w:val="20"/>
                <w:lang w:eastAsia="es-BO"/>
              </w:rPr>
            </w:pPr>
          </w:p>
        </w:tc>
      </w:tr>
      <w:tr w:rsidR="0027143F" w:rsidRPr="0027143F" w:rsidTr="0027143F">
        <w:trPr>
          <w:trHeight w:val="470"/>
        </w:trPr>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7143F" w:rsidRPr="0027143F" w:rsidRDefault="0027143F" w:rsidP="0027143F">
            <w:pPr>
              <w:spacing w:after="0" w:line="240" w:lineRule="auto"/>
              <w:jc w:val="both"/>
              <w:rPr>
                <w:rFonts w:ascii="Arial" w:eastAsia="Times New Roman" w:hAnsi="Arial" w:cs="Arial"/>
                <w:b/>
                <w:bCs/>
                <w:i/>
                <w:iCs/>
                <w:color w:val="000000"/>
                <w:sz w:val="18"/>
                <w:szCs w:val="18"/>
                <w:lang w:eastAsia="es-BO"/>
              </w:rPr>
            </w:pPr>
            <w:r w:rsidRPr="0027143F">
              <w:rPr>
                <w:rFonts w:ascii="Arial" w:eastAsia="Times New Roman" w:hAnsi="Arial" w:cs="Arial"/>
                <w:b/>
                <w:bCs/>
                <w:i/>
                <w:iCs/>
                <w:color w:val="000000"/>
                <w:sz w:val="18"/>
                <w:szCs w:val="18"/>
                <w:lang w:eastAsia="es-BO"/>
              </w:rPr>
              <w:t>Número de la cláusula</w:t>
            </w:r>
          </w:p>
        </w:tc>
        <w:tc>
          <w:tcPr>
            <w:tcW w:w="2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7143F" w:rsidRPr="0027143F" w:rsidRDefault="0027143F" w:rsidP="0027143F">
            <w:pPr>
              <w:spacing w:after="0" w:line="240" w:lineRule="auto"/>
              <w:jc w:val="both"/>
              <w:rPr>
                <w:rFonts w:ascii="Arial" w:eastAsia="Times New Roman" w:hAnsi="Arial" w:cs="Arial"/>
                <w:b/>
                <w:bCs/>
                <w:i/>
                <w:iCs/>
                <w:color w:val="000000"/>
                <w:sz w:val="18"/>
                <w:szCs w:val="18"/>
                <w:lang w:eastAsia="es-BO"/>
              </w:rPr>
            </w:pPr>
            <w:r w:rsidRPr="0027143F">
              <w:rPr>
                <w:rFonts w:ascii="Arial" w:eastAsia="Times New Roman" w:hAnsi="Arial" w:cs="Arial"/>
                <w:b/>
                <w:bCs/>
                <w:i/>
                <w:iCs/>
                <w:color w:val="000000"/>
                <w:sz w:val="18"/>
                <w:szCs w:val="18"/>
                <w:lang w:eastAsia="es-BO"/>
              </w:rPr>
              <w:t>Dice:</w:t>
            </w:r>
          </w:p>
        </w:tc>
        <w:tc>
          <w:tcPr>
            <w:tcW w:w="20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7143F" w:rsidRPr="0027143F" w:rsidRDefault="0027143F" w:rsidP="0027143F">
            <w:pPr>
              <w:spacing w:after="0" w:line="240" w:lineRule="auto"/>
              <w:jc w:val="both"/>
              <w:rPr>
                <w:rFonts w:ascii="Arial" w:eastAsia="Times New Roman" w:hAnsi="Arial" w:cs="Arial"/>
                <w:b/>
                <w:bCs/>
                <w:i/>
                <w:iCs/>
                <w:color w:val="000000"/>
                <w:sz w:val="18"/>
                <w:szCs w:val="18"/>
                <w:lang w:eastAsia="es-BO"/>
              </w:rPr>
            </w:pPr>
            <w:r w:rsidRPr="0027143F">
              <w:rPr>
                <w:rFonts w:ascii="Arial" w:eastAsia="Times New Roman" w:hAnsi="Arial" w:cs="Arial"/>
                <w:b/>
                <w:bCs/>
                <w:i/>
                <w:iCs/>
                <w:color w:val="000000"/>
                <w:sz w:val="18"/>
                <w:szCs w:val="18"/>
                <w:lang w:eastAsia="es-BO"/>
              </w:rPr>
              <w:t>Debe decir:</w:t>
            </w:r>
          </w:p>
        </w:tc>
      </w:tr>
      <w:tr w:rsidR="0027143F" w:rsidRPr="0027143F" w:rsidTr="009D2522">
        <w:trPr>
          <w:trHeight w:val="4728"/>
        </w:trPr>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7143F" w:rsidRDefault="0027143F" w:rsidP="0027143F">
            <w:pPr>
              <w:spacing w:after="0" w:line="240" w:lineRule="auto"/>
              <w:rPr>
                <w:rFonts w:ascii="Arial" w:eastAsia="Times New Roman" w:hAnsi="Arial" w:cs="Arial"/>
                <w:b/>
                <w:bCs/>
                <w:color w:val="000000"/>
                <w:sz w:val="14"/>
                <w:szCs w:val="14"/>
                <w:lang w:eastAsia="es-BO"/>
              </w:rPr>
            </w:pPr>
            <w:r w:rsidRPr="0027143F">
              <w:rPr>
                <w:rFonts w:ascii="Arial" w:eastAsia="Times New Roman" w:hAnsi="Arial" w:cs="Arial"/>
                <w:b/>
                <w:bCs/>
                <w:color w:val="000000"/>
                <w:sz w:val="14"/>
                <w:szCs w:val="14"/>
                <w:highlight w:val="yellow"/>
                <w:lang w:eastAsia="es-BO"/>
              </w:rPr>
              <w:t>IAO 11.1 (h)</w:t>
            </w:r>
            <w:r w:rsidRPr="0027143F">
              <w:rPr>
                <w:rFonts w:ascii="Arial" w:eastAsia="Times New Roman" w:hAnsi="Arial" w:cs="Arial"/>
                <w:b/>
                <w:bCs/>
                <w:color w:val="000000"/>
                <w:sz w:val="14"/>
                <w:szCs w:val="14"/>
                <w:lang w:eastAsia="es-BO"/>
              </w:rPr>
              <w:br/>
            </w:r>
            <w:r w:rsidRPr="0027143F">
              <w:rPr>
                <w:rFonts w:ascii="Arial" w:eastAsia="Times New Roman" w:hAnsi="Arial" w:cs="Arial"/>
                <w:b/>
                <w:bCs/>
                <w:color w:val="000000"/>
                <w:sz w:val="14"/>
                <w:szCs w:val="14"/>
                <w:lang w:eastAsia="es-BO"/>
              </w:rPr>
              <w:br/>
            </w:r>
            <w:r w:rsidRPr="0027143F">
              <w:rPr>
                <w:rFonts w:ascii="Arial" w:eastAsia="Times New Roman" w:hAnsi="Arial" w:cs="Arial"/>
                <w:b/>
                <w:bCs/>
                <w:color w:val="000000"/>
                <w:sz w:val="14"/>
                <w:szCs w:val="14"/>
                <w:lang w:eastAsia="es-BO"/>
              </w:rPr>
              <w:br/>
            </w:r>
            <w:r w:rsidRPr="0027143F">
              <w:rPr>
                <w:rFonts w:ascii="Arial" w:eastAsia="Times New Roman" w:hAnsi="Arial" w:cs="Arial"/>
                <w:b/>
                <w:bCs/>
                <w:color w:val="000000"/>
                <w:sz w:val="14"/>
                <w:szCs w:val="14"/>
                <w:lang w:eastAsia="es-BO"/>
              </w:rPr>
              <w:br/>
            </w:r>
            <w:r w:rsidRPr="0027143F">
              <w:rPr>
                <w:rFonts w:ascii="Arial" w:eastAsia="Times New Roman" w:hAnsi="Arial" w:cs="Arial"/>
                <w:b/>
                <w:bCs/>
                <w:color w:val="000000"/>
                <w:sz w:val="14"/>
                <w:szCs w:val="14"/>
                <w:lang w:eastAsia="es-BO"/>
              </w:rPr>
              <w:br/>
            </w:r>
            <w:r w:rsidRPr="0027143F">
              <w:rPr>
                <w:rFonts w:ascii="Arial" w:eastAsia="Times New Roman" w:hAnsi="Arial" w:cs="Arial"/>
                <w:b/>
                <w:bCs/>
                <w:color w:val="000000"/>
                <w:sz w:val="14"/>
                <w:szCs w:val="14"/>
                <w:lang w:eastAsia="es-BO"/>
              </w:rPr>
              <w:br/>
              <w:t>El oferente deberá presentar los siguientes documentos adicionales a su oferta</w:t>
            </w:r>
          </w:p>
          <w:p w:rsidR="0027143F" w:rsidRDefault="0027143F" w:rsidP="0027143F">
            <w:pPr>
              <w:spacing w:after="0" w:line="240" w:lineRule="auto"/>
              <w:rPr>
                <w:rFonts w:ascii="Arial" w:eastAsia="Times New Roman" w:hAnsi="Arial" w:cs="Arial"/>
                <w:b/>
                <w:bCs/>
                <w:color w:val="000000"/>
                <w:sz w:val="14"/>
                <w:szCs w:val="14"/>
                <w:lang w:eastAsia="es-BO"/>
              </w:rPr>
            </w:pPr>
          </w:p>
          <w:p w:rsidR="0027143F" w:rsidRPr="0027143F" w:rsidRDefault="0027143F" w:rsidP="0027143F">
            <w:pPr>
              <w:spacing w:after="0" w:line="240" w:lineRule="auto"/>
              <w:rPr>
                <w:rFonts w:ascii="Arial" w:eastAsia="Times New Roman" w:hAnsi="Arial" w:cs="Arial"/>
                <w:b/>
                <w:bCs/>
                <w:color w:val="000000"/>
                <w:sz w:val="14"/>
                <w:szCs w:val="14"/>
                <w:lang w:eastAsia="es-BO"/>
              </w:rPr>
            </w:pPr>
            <w:r>
              <w:rPr>
                <w:rFonts w:ascii="Arial" w:eastAsia="Times New Roman" w:hAnsi="Arial" w:cs="Arial"/>
                <w:b/>
                <w:bCs/>
                <w:color w:val="000000"/>
                <w:sz w:val="14"/>
                <w:szCs w:val="14"/>
                <w:lang w:eastAsia="es-BO"/>
              </w:rPr>
              <w:t>Punto 6.-</w:t>
            </w:r>
          </w:p>
        </w:tc>
        <w:tc>
          <w:tcPr>
            <w:tcW w:w="20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7143F" w:rsidRP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b/>
                <w:color w:val="000000"/>
                <w:sz w:val="14"/>
                <w:szCs w:val="14"/>
                <w:lang w:eastAsia="es-BO"/>
              </w:rPr>
              <w:t>6.</w:t>
            </w:r>
            <w:r w:rsidRPr="0027143F">
              <w:rPr>
                <w:rFonts w:ascii="Arial" w:eastAsia="Times New Roman" w:hAnsi="Arial" w:cs="Arial"/>
                <w:color w:val="000000"/>
                <w:sz w:val="14"/>
                <w:szCs w:val="14"/>
                <w:lang w:eastAsia="es-BO"/>
              </w:rPr>
              <w:t xml:space="preserve"> Plan de mantenimiento preventivo, correctivo, predictivo y técnico legal durante el periodo de garantía del equipo. El mantenimiento correctivo incluirá las averías y defectos del uso normal de los equipos (esto no incluye el mal uso o uso doloso del equipo). El oferente debe cumplimentar el Formulario de Información sobre Plan de Mantenimiento, incluido en la Sección IV. Formularios de la Oferta. </w:t>
            </w:r>
            <w:r w:rsidRPr="0027143F">
              <w:rPr>
                <w:rFonts w:ascii="Arial" w:eastAsia="Times New Roman" w:hAnsi="Arial" w:cs="Arial"/>
                <w:color w:val="000000"/>
                <w:sz w:val="14"/>
                <w:szCs w:val="14"/>
                <w:lang w:eastAsia="es-BO"/>
              </w:rPr>
              <w:br/>
              <w:t xml:space="preserve">Información sobre el Servicio técnico que compromete, en el marco del plan de mantenimiento. El Oferente debe aportar información sobre las características del servicio técnico: ubicación de los servicios técnicos (dirección, contacto, número de técnicos…), horario de atención en días laborables y festivos, tiempo de respuesta máximo, tiempo de resolución de la avería, posibilidad de resolución de los problemas </w:t>
            </w:r>
            <w:proofErr w:type="spellStart"/>
            <w:r w:rsidRPr="0027143F">
              <w:rPr>
                <w:rFonts w:ascii="Arial" w:eastAsia="Times New Roman" w:hAnsi="Arial" w:cs="Arial"/>
                <w:color w:val="000000"/>
                <w:sz w:val="14"/>
                <w:szCs w:val="14"/>
                <w:lang w:eastAsia="es-BO"/>
              </w:rPr>
              <w:t>on</w:t>
            </w:r>
            <w:proofErr w:type="spellEnd"/>
            <w:r w:rsidRPr="0027143F">
              <w:rPr>
                <w:rFonts w:ascii="Arial" w:eastAsia="Times New Roman" w:hAnsi="Arial" w:cs="Arial"/>
                <w:color w:val="000000"/>
                <w:sz w:val="14"/>
                <w:szCs w:val="14"/>
                <w:lang w:eastAsia="es-BO"/>
              </w:rPr>
              <w:t xml:space="preserve"> line, tiempo de disponibilidad del equipo incluyendo las paradas del mismo por labores de mantenimiento. Se admitirá un máximo de 24 horas de respuesta para días laborables, y 72 horas para la resolución de averías.</w:t>
            </w:r>
            <w:r w:rsidRPr="0027143F">
              <w:rPr>
                <w:rFonts w:ascii="Arial" w:eastAsia="Times New Roman" w:hAnsi="Arial" w:cs="Arial"/>
                <w:color w:val="000000"/>
                <w:sz w:val="14"/>
                <w:szCs w:val="14"/>
                <w:lang w:eastAsia="es-BO"/>
              </w:rPr>
              <w:br/>
              <w:t>El tiempo de disponibilidad del equipo incluyendo las paradas del mismo por labores de mantenimiento preventivo y correctivo deberá ser de al menos el 90%.</w:t>
            </w:r>
          </w:p>
        </w:tc>
        <w:tc>
          <w:tcPr>
            <w:tcW w:w="20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7143F" w:rsidRP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b/>
                <w:color w:val="000000"/>
                <w:sz w:val="14"/>
                <w:szCs w:val="14"/>
                <w:lang w:eastAsia="es-BO"/>
              </w:rPr>
              <w:t>6.</w:t>
            </w:r>
            <w:r w:rsidRPr="0027143F">
              <w:rPr>
                <w:rFonts w:ascii="Arial" w:eastAsia="Times New Roman" w:hAnsi="Arial" w:cs="Arial"/>
                <w:color w:val="000000"/>
                <w:sz w:val="14"/>
                <w:szCs w:val="14"/>
                <w:lang w:eastAsia="es-BO"/>
              </w:rPr>
              <w:t xml:space="preserve"> Plan de mantenimiento preventivo, correctivo, predictivo y técnico legal durante el periodo de garantía del equipo. El mantenimiento correctivo incluirá las averías y defectos del uso normal de los equipos (esto no incluye el mal uso o uso doloso del equipo). El oferente debe cumplimentar el Formulario de Información sobre Plan de Mantenimiento, incluido en la Sección IV. Formularios de la Oferta. </w:t>
            </w:r>
            <w:r w:rsidRPr="0027143F">
              <w:rPr>
                <w:rFonts w:ascii="Arial" w:eastAsia="Times New Roman" w:hAnsi="Arial" w:cs="Arial"/>
                <w:color w:val="000000"/>
                <w:sz w:val="14"/>
                <w:szCs w:val="14"/>
                <w:lang w:eastAsia="es-BO"/>
              </w:rPr>
              <w:br/>
              <w:t xml:space="preserve">Información sobre el Servicio técnico que compromete, en el marco del plan de mantenimiento. </w:t>
            </w:r>
            <w:r w:rsidRPr="0027143F">
              <w:rPr>
                <w:rFonts w:ascii="Arial" w:eastAsia="Times New Roman" w:hAnsi="Arial" w:cs="Arial"/>
                <w:color w:val="FF0000"/>
                <w:sz w:val="14"/>
                <w:szCs w:val="14"/>
                <w:lang w:eastAsia="es-BO"/>
              </w:rPr>
              <w:t>El Oferente que no fabrique los bienes deberá presentar la Autorización del fabricante para la ejecución de labores de mantenimiento preventivo y correctivo, y la provisión de repuestos necesarios, etc.</w:t>
            </w:r>
            <w:r w:rsidRPr="0027143F">
              <w:rPr>
                <w:rFonts w:ascii="Arial" w:eastAsia="Times New Roman" w:hAnsi="Arial" w:cs="Arial"/>
                <w:color w:val="000000"/>
                <w:sz w:val="14"/>
                <w:szCs w:val="14"/>
                <w:lang w:eastAsia="es-BO"/>
              </w:rPr>
              <w:t xml:space="preserve"> El Oferente debe aportar información sobre las características del servicio técnico: ubicación de los servicios técnicos (dirección, contacto, número de técnicos…), horario de atención en días laborables y festivos, tiempo de respuesta máximo, tiempo de resolución de la avería, posibilidad de resolución de los problemas </w:t>
            </w:r>
            <w:proofErr w:type="spellStart"/>
            <w:r w:rsidRPr="0027143F">
              <w:rPr>
                <w:rFonts w:ascii="Arial" w:eastAsia="Times New Roman" w:hAnsi="Arial" w:cs="Arial"/>
                <w:color w:val="000000"/>
                <w:sz w:val="14"/>
                <w:szCs w:val="14"/>
                <w:lang w:eastAsia="es-BO"/>
              </w:rPr>
              <w:t>on</w:t>
            </w:r>
            <w:proofErr w:type="spellEnd"/>
            <w:r w:rsidRPr="0027143F">
              <w:rPr>
                <w:rFonts w:ascii="Arial" w:eastAsia="Times New Roman" w:hAnsi="Arial" w:cs="Arial"/>
                <w:color w:val="000000"/>
                <w:sz w:val="14"/>
                <w:szCs w:val="14"/>
                <w:lang w:eastAsia="es-BO"/>
              </w:rPr>
              <w:t xml:space="preserve"> line, tiempo de disponibilidad del equipo incluyendo las paradas del mismo por labores de mantenimiento. Se admitirá un máximo de 24 horas de respuesta para días laborables, y 72 horas para la resolución de averías.</w:t>
            </w:r>
            <w:r w:rsidRPr="0027143F">
              <w:rPr>
                <w:rFonts w:ascii="Arial" w:eastAsia="Times New Roman" w:hAnsi="Arial" w:cs="Arial"/>
                <w:color w:val="000000"/>
                <w:sz w:val="14"/>
                <w:szCs w:val="14"/>
                <w:lang w:eastAsia="es-BO"/>
              </w:rPr>
              <w:br/>
              <w:t>El tiempo de disponibilidad del equipo incluyendo las paradas del mismo por labores de mantenimiento preventivo y correctivo deberá ser de al menos el 90%.</w:t>
            </w:r>
          </w:p>
        </w:tc>
      </w:tr>
      <w:tr w:rsidR="0027143F" w:rsidRPr="0027143F" w:rsidTr="0027143F">
        <w:trPr>
          <w:trHeight w:val="1790"/>
        </w:trPr>
        <w:tc>
          <w:tcPr>
            <w:tcW w:w="888" w:type="pct"/>
            <w:tcBorders>
              <w:top w:val="single" w:sz="4" w:space="0" w:color="auto"/>
              <w:left w:val="single" w:sz="4" w:space="0" w:color="auto"/>
              <w:bottom w:val="nil"/>
              <w:right w:val="single" w:sz="4" w:space="0" w:color="auto"/>
            </w:tcBorders>
            <w:shd w:val="clear" w:color="auto" w:fill="auto"/>
            <w:vAlign w:val="center"/>
            <w:hideMark/>
          </w:tcPr>
          <w:p w:rsidR="0027143F" w:rsidRPr="0027143F" w:rsidRDefault="0027143F" w:rsidP="0027143F">
            <w:pPr>
              <w:spacing w:after="0" w:line="240" w:lineRule="auto"/>
              <w:rPr>
                <w:rFonts w:ascii="Arial" w:eastAsia="Times New Roman" w:hAnsi="Arial" w:cs="Arial"/>
                <w:b/>
                <w:bCs/>
                <w:color w:val="000000"/>
                <w:sz w:val="14"/>
                <w:szCs w:val="14"/>
                <w:lang w:eastAsia="es-BO"/>
              </w:rPr>
            </w:pPr>
            <w:r w:rsidRPr="0027143F">
              <w:rPr>
                <w:rFonts w:ascii="Arial" w:eastAsia="Times New Roman" w:hAnsi="Arial" w:cs="Arial"/>
                <w:b/>
                <w:bCs/>
                <w:color w:val="000000"/>
                <w:sz w:val="14"/>
                <w:szCs w:val="14"/>
                <w:highlight w:val="yellow"/>
                <w:lang w:eastAsia="es-BO"/>
              </w:rPr>
              <w:t>IAO 19.1 (b)</w:t>
            </w:r>
            <w:r w:rsidRPr="0027143F">
              <w:rPr>
                <w:rFonts w:ascii="Arial" w:eastAsia="Times New Roman" w:hAnsi="Arial" w:cs="Arial"/>
                <w:b/>
                <w:bCs/>
                <w:color w:val="000000"/>
                <w:sz w:val="14"/>
                <w:szCs w:val="14"/>
                <w:lang w:eastAsia="es-BO"/>
              </w:rPr>
              <w:t xml:space="preserve"> </w:t>
            </w:r>
          </w:p>
          <w:p w:rsidR="0027143F" w:rsidRPr="0027143F" w:rsidRDefault="0027143F" w:rsidP="0027143F">
            <w:pPr>
              <w:spacing w:after="0" w:line="240" w:lineRule="auto"/>
              <w:rPr>
                <w:rFonts w:ascii="Arial" w:eastAsia="Times New Roman" w:hAnsi="Arial" w:cs="Arial"/>
                <w:b/>
                <w:bCs/>
                <w:color w:val="000000"/>
                <w:sz w:val="14"/>
                <w:szCs w:val="14"/>
                <w:lang w:eastAsia="es-BO"/>
              </w:rPr>
            </w:pPr>
          </w:p>
          <w:p w:rsidR="0027143F" w:rsidRPr="0027143F" w:rsidRDefault="0027143F" w:rsidP="0027143F">
            <w:pPr>
              <w:spacing w:after="0" w:line="240" w:lineRule="auto"/>
              <w:rPr>
                <w:rFonts w:ascii="Arial" w:eastAsia="Times New Roman" w:hAnsi="Arial" w:cs="Arial"/>
                <w:b/>
                <w:bCs/>
                <w:color w:val="000000"/>
                <w:sz w:val="14"/>
                <w:szCs w:val="14"/>
                <w:lang w:eastAsia="es-BO"/>
              </w:rPr>
            </w:pPr>
          </w:p>
          <w:p w:rsidR="0027143F" w:rsidRPr="0027143F" w:rsidRDefault="0027143F" w:rsidP="0027143F">
            <w:pPr>
              <w:spacing w:after="0" w:line="240" w:lineRule="auto"/>
              <w:rPr>
                <w:rFonts w:ascii="Arial" w:eastAsia="Times New Roman" w:hAnsi="Arial" w:cs="Arial"/>
                <w:b/>
                <w:bCs/>
                <w:color w:val="000000"/>
                <w:sz w:val="14"/>
                <w:szCs w:val="14"/>
                <w:lang w:eastAsia="es-BO"/>
              </w:rPr>
            </w:pPr>
          </w:p>
          <w:p w:rsidR="0027143F" w:rsidRPr="0027143F" w:rsidRDefault="0027143F" w:rsidP="0027143F">
            <w:pPr>
              <w:spacing w:after="0" w:line="240" w:lineRule="auto"/>
              <w:jc w:val="both"/>
              <w:rPr>
                <w:rFonts w:ascii="Arial" w:eastAsia="Times New Roman" w:hAnsi="Arial" w:cs="Arial"/>
                <w:b/>
                <w:bCs/>
                <w:color w:val="000000"/>
                <w:sz w:val="14"/>
                <w:szCs w:val="14"/>
                <w:lang w:eastAsia="es-BO"/>
              </w:rPr>
            </w:pPr>
            <w:proofErr w:type="spellStart"/>
            <w:r w:rsidRPr="0027143F">
              <w:rPr>
                <w:rFonts w:ascii="Arial" w:eastAsia="Times New Roman" w:hAnsi="Arial" w:cs="Arial"/>
                <w:b/>
                <w:bCs/>
                <w:color w:val="000000"/>
                <w:sz w:val="14"/>
                <w:szCs w:val="14"/>
                <w:lang w:eastAsia="es-BO"/>
              </w:rPr>
              <w:t>IAO´s</w:t>
            </w:r>
            <w:proofErr w:type="spellEnd"/>
            <w:r w:rsidRPr="0027143F">
              <w:rPr>
                <w:rFonts w:ascii="Arial" w:eastAsia="Times New Roman" w:hAnsi="Arial" w:cs="Arial"/>
                <w:b/>
                <w:bCs/>
                <w:color w:val="000000"/>
                <w:sz w:val="14"/>
                <w:szCs w:val="14"/>
                <w:lang w:eastAsia="es-BO"/>
              </w:rPr>
              <w:t xml:space="preserve"> (Instrucciones a los oferentes</w:t>
            </w:r>
          </w:p>
        </w:tc>
        <w:tc>
          <w:tcPr>
            <w:tcW w:w="2015" w:type="pct"/>
            <w:tcBorders>
              <w:top w:val="single" w:sz="4" w:space="0" w:color="auto"/>
              <w:left w:val="single" w:sz="4" w:space="0" w:color="auto"/>
              <w:bottom w:val="nil"/>
              <w:right w:val="single" w:sz="4" w:space="0" w:color="auto"/>
            </w:tcBorders>
            <w:shd w:val="clear" w:color="auto" w:fill="auto"/>
            <w:noWrap/>
            <w:vAlign w:val="center"/>
            <w:hideMark/>
          </w:tcPr>
          <w:p w:rsidR="0027143F" w:rsidRP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val="es-ES" w:eastAsia="es-BO"/>
              </w:rPr>
              <w:t>Se requieren</w:t>
            </w:r>
            <w:r w:rsidRPr="0027143F">
              <w:rPr>
                <w:rFonts w:ascii="Arial" w:eastAsia="Times New Roman" w:hAnsi="Arial" w:cs="Arial"/>
                <w:i/>
                <w:iCs/>
                <w:color w:val="000000"/>
                <w:sz w:val="14"/>
                <w:szCs w:val="14"/>
                <w:lang w:val="es-ES" w:eastAsia="es-BO"/>
              </w:rPr>
              <w:t xml:space="preserve"> </w:t>
            </w:r>
            <w:r w:rsidRPr="0027143F">
              <w:rPr>
                <w:rFonts w:ascii="Arial" w:eastAsia="Times New Roman" w:hAnsi="Arial" w:cs="Arial"/>
                <w:color w:val="000000"/>
                <w:sz w:val="14"/>
                <w:szCs w:val="14"/>
                <w:lang w:val="es-ES" w:eastAsia="es-BO"/>
              </w:rPr>
              <w:t>Servicios posteriores a la venta e instalación de los equipos provistos (labores de mantenimiento preventivo y correctivo, repuestos necesarios, etc.). En caso de proponentes que no estén establecidos comercialmente en el país, el Oferente estará (si se le adjudica el Contrato) representado por un Agente en el país, equipado y con capacidad para cumplir con las obligaciones de mantenimiento, reparaciones y almacenamiento de repuestos, estipuladas en las Condiciones del Contrato y/o las Especificaciones Técnicas.</w:t>
            </w:r>
          </w:p>
        </w:tc>
        <w:tc>
          <w:tcPr>
            <w:tcW w:w="2097" w:type="pct"/>
            <w:tcBorders>
              <w:top w:val="single" w:sz="4" w:space="0" w:color="auto"/>
              <w:left w:val="single" w:sz="4" w:space="0" w:color="auto"/>
              <w:bottom w:val="nil"/>
              <w:right w:val="single" w:sz="4" w:space="0" w:color="auto"/>
            </w:tcBorders>
            <w:shd w:val="clear" w:color="auto" w:fill="auto"/>
            <w:noWrap/>
            <w:vAlign w:val="center"/>
            <w:hideMark/>
          </w:tcPr>
          <w:p w:rsidR="0027143F" w:rsidRP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val="es-ES" w:eastAsia="es-BO"/>
              </w:rPr>
              <w:t>Se requieren</w:t>
            </w:r>
            <w:r w:rsidRPr="0027143F">
              <w:rPr>
                <w:rFonts w:ascii="Arial" w:eastAsia="Times New Roman" w:hAnsi="Arial" w:cs="Arial"/>
                <w:i/>
                <w:iCs/>
                <w:color w:val="000000"/>
                <w:sz w:val="14"/>
                <w:szCs w:val="14"/>
                <w:lang w:val="es-ES" w:eastAsia="es-BO"/>
              </w:rPr>
              <w:t xml:space="preserve"> </w:t>
            </w:r>
            <w:r w:rsidRPr="0027143F">
              <w:rPr>
                <w:rFonts w:ascii="Arial" w:eastAsia="Times New Roman" w:hAnsi="Arial" w:cs="Arial"/>
                <w:color w:val="000000"/>
                <w:sz w:val="14"/>
                <w:szCs w:val="14"/>
                <w:lang w:val="es-ES" w:eastAsia="es-BO"/>
              </w:rPr>
              <w:t>Servicios posteriores a la venta e instalación de los equipos provistos (labores de mantenimiento preventivo y correctivo, repuestos necesarios, etc.). En caso de proponentes que no estén establecidos comercialmente en el país, el Oferente estará (si se le adjudica el Contrato) representado por un Agente en el país, equipado y con capacidad para cumplir con las obligaciones de mantenimiento, reparaciones y almacenamiento de repuestos, estipuladas en las Condiciones del Contrato y/o las Especificaciones Técnicas.</w:t>
            </w:r>
          </w:p>
        </w:tc>
      </w:tr>
      <w:tr w:rsidR="0027143F" w:rsidRPr="0027143F" w:rsidTr="009D2522">
        <w:trPr>
          <w:trHeight w:val="1032"/>
        </w:trPr>
        <w:tc>
          <w:tcPr>
            <w:tcW w:w="888" w:type="pct"/>
            <w:tcBorders>
              <w:top w:val="nil"/>
              <w:left w:val="single" w:sz="4" w:space="0" w:color="auto"/>
              <w:bottom w:val="single" w:sz="4" w:space="0" w:color="auto"/>
              <w:right w:val="single" w:sz="4" w:space="0" w:color="auto"/>
            </w:tcBorders>
            <w:shd w:val="clear" w:color="000000" w:fill="FFFFFF"/>
            <w:vAlign w:val="center"/>
            <w:hideMark/>
          </w:tcPr>
          <w:p w:rsidR="0027143F" w:rsidRPr="0027143F" w:rsidRDefault="0027143F" w:rsidP="0027143F">
            <w:pPr>
              <w:spacing w:after="0" w:line="240" w:lineRule="auto"/>
              <w:rPr>
                <w:rFonts w:ascii="Arial" w:eastAsia="Times New Roman" w:hAnsi="Arial" w:cs="Arial"/>
                <w:b/>
                <w:bCs/>
                <w:color w:val="000000"/>
                <w:sz w:val="14"/>
                <w:szCs w:val="14"/>
                <w:lang w:eastAsia="es-BO"/>
              </w:rPr>
            </w:pPr>
          </w:p>
        </w:tc>
        <w:tc>
          <w:tcPr>
            <w:tcW w:w="2015" w:type="pct"/>
            <w:tcBorders>
              <w:top w:val="nil"/>
              <w:left w:val="single" w:sz="4" w:space="0" w:color="auto"/>
              <w:bottom w:val="single" w:sz="4" w:space="0" w:color="auto"/>
              <w:right w:val="single" w:sz="4" w:space="0" w:color="auto"/>
            </w:tcBorders>
            <w:shd w:val="clear" w:color="000000" w:fill="FFFFFF"/>
            <w:vAlign w:val="center"/>
            <w:hideMark/>
          </w:tcPr>
          <w:p w:rsidR="0027143F" w:rsidRPr="0027143F" w:rsidRDefault="0027143F" w:rsidP="0027143F">
            <w:pPr>
              <w:spacing w:after="0" w:line="240" w:lineRule="auto"/>
              <w:jc w:val="both"/>
              <w:rPr>
                <w:rFonts w:ascii="Arial" w:eastAsia="Times New Roman" w:hAnsi="Arial" w:cs="Arial"/>
                <w:b/>
                <w:bCs/>
                <w:color w:val="000000"/>
                <w:sz w:val="14"/>
                <w:szCs w:val="14"/>
                <w:lang w:eastAsia="es-BO"/>
              </w:rPr>
            </w:pPr>
            <w:r w:rsidRPr="0027143F">
              <w:rPr>
                <w:rFonts w:ascii="Arial" w:eastAsia="Times New Roman" w:hAnsi="Arial" w:cs="Arial"/>
                <w:b/>
                <w:bCs/>
                <w:color w:val="000000"/>
                <w:sz w:val="14"/>
                <w:szCs w:val="14"/>
                <w:lang w:eastAsia="es-BO"/>
              </w:rPr>
              <w:t> </w:t>
            </w:r>
          </w:p>
        </w:tc>
        <w:tc>
          <w:tcPr>
            <w:tcW w:w="2097" w:type="pct"/>
            <w:tcBorders>
              <w:top w:val="nil"/>
              <w:left w:val="single" w:sz="4" w:space="0" w:color="auto"/>
              <w:bottom w:val="single" w:sz="4" w:space="0" w:color="auto"/>
              <w:right w:val="single" w:sz="4" w:space="0" w:color="auto"/>
            </w:tcBorders>
            <w:shd w:val="clear" w:color="auto" w:fill="auto"/>
            <w:vAlign w:val="bottom"/>
            <w:hideMark/>
          </w:tcPr>
          <w:p w:rsidR="0027143F" w:rsidRDefault="0027143F" w:rsidP="0027143F">
            <w:pPr>
              <w:spacing w:after="0" w:line="240" w:lineRule="auto"/>
              <w:rPr>
                <w:rFonts w:ascii="Arial" w:eastAsia="Times New Roman" w:hAnsi="Arial" w:cs="Arial"/>
                <w:color w:val="FF0000"/>
                <w:sz w:val="14"/>
                <w:szCs w:val="14"/>
                <w:lang w:val="es-ES" w:eastAsia="es-BO"/>
              </w:rPr>
            </w:pPr>
            <w:r w:rsidRPr="0027143F">
              <w:rPr>
                <w:rFonts w:ascii="Arial" w:eastAsia="Times New Roman" w:hAnsi="Arial" w:cs="Arial"/>
                <w:color w:val="FF0000"/>
                <w:sz w:val="14"/>
                <w:szCs w:val="14"/>
                <w:lang w:val="es-ES" w:eastAsia="es-BO"/>
              </w:rPr>
              <w:t>El Oferente que no fabrique los bienes deberá presentar la Autorización del fabricante para la ejecución de labores de mantenimiento preventivo y correctivo, y la provisión de repuestos necesarios, etc.</w:t>
            </w:r>
          </w:p>
          <w:p w:rsidR="009D2522" w:rsidRPr="0027143F" w:rsidRDefault="009D2522" w:rsidP="0027143F">
            <w:pPr>
              <w:spacing w:after="0" w:line="240" w:lineRule="auto"/>
              <w:rPr>
                <w:rFonts w:ascii="Arial" w:eastAsia="Times New Roman" w:hAnsi="Arial" w:cs="Arial"/>
                <w:color w:val="FF0000"/>
                <w:sz w:val="14"/>
                <w:szCs w:val="14"/>
                <w:lang w:eastAsia="es-BO"/>
              </w:rPr>
            </w:pPr>
          </w:p>
        </w:tc>
      </w:tr>
      <w:tr w:rsidR="0027143F" w:rsidRPr="0027143F" w:rsidTr="009D2522">
        <w:trPr>
          <w:trHeight w:val="3249"/>
        </w:trPr>
        <w:tc>
          <w:tcPr>
            <w:tcW w:w="8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7143F" w:rsidRDefault="0027143F" w:rsidP="0027143F">
            <w:pPr>
              <w:spacing w:after="0" w:line="240" w:lineRule="auto"/>
              <w:jc w:val="both"/>
              <w:rPr>
                <w:rFonts w:ascii="Arial" w:eastAsia="Times New Roman" w:hAnsi="Arial" w:cs="Arial"/>
                <w:b/>
                <w:bCs/>
                <w:color w:val="000000"/>
                <w:sz w:val="14"/>
                <w:szCs w:val="14"/>
                <w:lang w:eastAsia="es-BO"/>
              </w:rPr>
            </w:pPr>
            <w:r w:rsidRPr="0027143F">
              <w:rPr>
                <w:rFonts w:ascii="Arial" w:eastAsia="Times New Roman" w:hAnsi="Arial" w:cs="Arial"/>
                <w:b/>
                <w:bCs/>
                <w:color w:val="000000"/>
                <w:sz w:val="14"/>
                <w:szCs w:val="14"/>
                <w:highlight w:val="yellow"/>
                <w:lang w:eastAsia="es-BO"/>
              </w:rPr>
              <w:t>GCC 18.1</w:t>
            </w:r>
          </w:p>
          <w:p w:rsidR="0027143F" w:rsidRDefault="0027143F" w:rsidP="0027143F">
            <w:pPr>
              <w:spacing w:after="0" w:line="240" w:lineRule="auto"/>
              <w:jc w:val="both"/>
              <w:rPr>
                <w:rFonts w:ascii="Arial" w:eastAsia="Times New Roman" w:hAnsi="Arial" w:cs="Arial"/>
                <w:b/>
                <w:bCs/>
                <w:color w:val="000000"/>
                <w:sz w:val="14"/>
                <w:szCs w:val="14"/>
                <w:lang w:eastAsia="es-BO"/>
              </w:rPr>
            </w:pPr>
          </w:p>
          <w:p w:rsidR="0027143F" w:rsidRDefault="0027143F" w:rsidP="0027143F">
            <w:pPr>
              <w:spacing w:after="0" w:line="240" w:lineRule="auto"/>
              <w:jc w:val="both"/>
              <w:rPr>
                <w:rFonts w:ascii="Arial" w:eastAsia="Times New Roman" w:hAnsi="Arial" w:cs="Arial"/>
                <w:b/>
                <w:bCs/>
                <w:color w:val="000000"/>
                <w:sz w:val="14"/>
                <w:szCs w:val="14"/>
                <w:lang w:eastAsia="es-BO"/>
              </w:rPr>
            </w:pPr>
          </w:p>
          <w:p w:rsidR="0027143F" w:rsidRDefault="0027143F" w:rsidP="0027143F">
            <w:pPr>
              <w:spacing w:after="0" w:line="240" w:lineRule="auto"/>
              <w:jc w:val="both"/>
              <w:rPr>
                <w:rFonts w:ascii="Arial" w:eastAsia="Times New Roman" w:hAnsi="Arial" w:cs="Arial"/>
                <w:b/>
                <w:bCs/>
                <w:color w:val="000000"/>
                <w:sz w:val="14"/>
                <w:szCs w:val="14"/>
                <w:lang w:eastAsia="es-BO"/>
              </w:rPr>
            </w:pPr>
          </w:p>
          <w:p w:rsidR="0027143F" w:rsidRDefault="0027143F" w:rsidP="0027143F">
            <w:pPr>
              <w:spacing w:after="0" w:line="240" w:lineRule="auto"/>
              <w:jc w:val="both"/>
              <w:rPr>
                <w:rFonts w:ascii="Arial" w:eastAsia="Times New Roman" w:hAnsi="Arial" w:cs="Arial"/>
                <w:b/>
                <w:bCs/>
                <w:color w:val="000000"/>
                <w:sz w:val="14"/>
                <w:szCs w:val="14"/>
                <w:lang w:eastAsia="es-BO"/>
              </w:rPr>
            </w:pPr>
          </w:p>
          <w:p w:rsidR="0027143F" w:rsidRPr="0027143F" w:rsidRDefault="0027143F" w:rsidP="0027143F">
            <w:pPr>
              <w:spacing w:after="0" w:line="240" w:lineRule="auto"/>
              <w:jc w:val="both"/>
              <w:rPr>
                <w:rFonts w:ascii="Arial" w:eastAsia="Times New Roman" w:hAnsi="Arial" w:cs="Arial"/>
                <w:b/>
                <w:bCs/>
                <w:color w:val="000000"/>
                <w:sz w:val="14"/>
                <w:szCs w:val="14"/>
                <w:lang w:eastAsia="es-BO"/>
              </w:rPr>
            </w:pPr>
            <w:r w:rsidRPr="0027143F">
              <w:rPr>
                <w:rFonts w:ascii="Arial" w:eastAsia="Times New Roman" w:hAnsi="Arial" w:cs="Arial"/>
                <w:b/>
                <w:bCs/>
                <w:color w:val="000000"/>
                <w:sz w:val="14"/>
                <w:szCs w:val="14"/>
                <w:lang w:eastAsia="es-BO"/>
              </w:rPr>
              <w:t>Condiciones Generales del Contrato:</w:t>
            </w:r>
          </w:p>
        </w:tc>
        <w:tc>
          <w:tcPr>
            <w:tcW w:w="2015" w:type="pct"/>
            <w:tcBorders>
              <w:top w:val="single" w:sz="4" w:space="0" w:color="auto"/>
              <w:left w:val="nil"/>
              <w:bottom w:val="single" w:sz="4" w:space="0" w:color="auto"/>
              <w:right w:val="single" w:sz="4" w:space="0" w:color="auto"/>
            </w:tcBorders>
            <w:shd w:val="clear" w:color="000000" w:fill="FFFFFF"/>
            <w:vAlign w:val="center"/>
            <w:hideMark/>
          </w:tcPr>
          <w:p w:rsid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eastAsia="es-BO"/>
              </w:rPr>
              <w:t>Se requerirá Garantía de Cumplimiento del contrato.</w:t>
            </w:r>
          </w:p>
          <w:p w:rsidR="0027143F" w:rsidRDefault="0027143F" w:rsidP="0027143F">
            <w:pPr>
              <w:spacing w:after="0" w:line="240" w:lineRule="auto"/>
              <w:jc w:val="both"/>
              <w:rPr>
                <w:rFonts w:ascii="Arial" w:eastAsia="Times New Roman" w:hAnsi="Arial" w:cs="Arial"/>
                <w:color w:val="000000"/>
                <w:sz w:val="14"/>
                <w:szCs w:val="14"/>
                <w:lang w:eastAsia="es-BO"/>
              </w:rPr>
            </w:pPr>
          </w:p>
          <w:p w:rsid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eastAsia="es-BO"/>
              </w:rPr>
              <w:t>El monto de la Garantía deberá ser equivalente al 7 % del monto del contrato.</w:t>
            </w:r>
          </w:p>
          <w:p w:rsidR="0027143F" w:rsidRDefault="0027143F" w:rsidP="0027143F">
            <w:pPr>
              <w:spacing w:after="0" w:line="240" w:lineRule="auto"/>
              <w:jc w:val="both"/>
              <w:rPr>
                <w:rFonts w:ascii="Arial" w:eastAsia="Times New Roman" w:hAnsi="Arial" w:cs="Arial"/>
                <w:color w:val="000000"/>
                <w:sz w:val="14"/>
                <w:szCs w:val="14"/>
                <w:lang w:eastAsia="es-BO"/>
              </w:rPr>
            </w:pPr>
          </w:p>
          <w:p w:rsid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eastAsia="es-BO"/>
              </w:rPr>
              <w:t>Una vez recepcionado el bien de manera definitiva y en las condiciones que establece el presente contrato, se liberará de dicha garantía el monto correspondiente al bien cotizado.</w:t>
            </w:r>
          </w:p>
          <w:p w:rsidR="0027143F" w:rsidRDefault="0027143F" w:rsidP="0027143F">
            <w:pPr>
              <w:spacing w:after="0" w:line="240" w:lineRule="auto"/>
              <w:jc w:val="both"/>
              <w:rPr>
                <w:rFonts w:ascii="Arial" w:eastAsia="Times New Roman" w:hAnsi="Arial" w:cs="Arial"/>
                <w:color w:val="000000"/>
                <w:sz w:val="14"/>
                <w:szCs w:val="14"/>
                <w:lang w:eastAsia="es-BO"/>
              </w:rPr>
            </w:pPr>
          </w:p>
          <w:p w:rsidR="0027143F" w:rsidRP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eastAsia="es-BO"/>
              </w:rPr>
              <w:t>El proveedor deberá mantener una garantía de cumplimiento de contrato para la provisión del servicio de mantenimiento durante todo el período comprometido para dicho servicio, equivalente al 7% del monto adjudicado para este servicio. Se liberará de manera anual el monto correspondiente al valor del servicio que se hubiera prestado durante esa gestión.</w:t>
            </w:r>
          </w:p>
        </w:tc>
        <w:tc>
          <w:tcPr>
            <w:tcW w:w="2097" w:type="pct"/>
            <w:tcBorders>
              <w:top w:val="single" w:sz="4" w:space="0" w:color="auto"/>
              <w:left w:val="nil"/>
              <w:bottom w:val="single" w:sz="4" w:space="0" w:color="auto"/>
              <w:right w:val="single" w:sz="4" w:space="0" w:color="auto"/>
            </w:tcBorders>
            <w:shd w:val="clear" w:color="000000" w:fill="FFFFFF"/>
            <w:vAlign w:val="center"/>
            <w:hideMark/>
          </w:tcPr>
          <w:p w:rsid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eastAsia="es-BO"/>
              </w:rPr>
              <w:t>Se requerirá Garantía de Cumplimiento del contrato.</w:t>
            </w:r>
          </w:p>
          <w:p w:rsidR="0027143F" w:rsidRDefault="0027143F" w:rsidP="0027143F">
            <w:pPr>
              <w:spacing w:after="0" w:line="240" w:lineRule="auto"/>
              <w:jc w:val="both"/>
              <w:rPr>
                <w:rFonts w:ascii="Arial" w:eastAsia="Times New Roman" w:hAnsi="Arial" w:cs="Arial"/>
                <w:color w:val="000000"/>
                <w:sz w:val="14"/>
                <w:szCs w:val="14"/>
                <w:lang w:eastAsia="es-BO"/>
              </w:rPr>
            </w:pPr>
          </w:p>
          <w:p w:rsid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000000"/>
                <w:sz w:val="14"/>
                <w:szCs w:val="14"/>
                <w:lang w:eastAsia="es-BO"/>
              </w:rPr>
              <w:t>El monto de la Garantía deberá ser equivalente al 7 % del monto total del contrato.</w:t>
            </w:r>
          </w:p>
          <w:p w:rsidR="0027143F" w:rsidRDefault="0027143F" w:rsidP="0027143F">
            <w:pPr>
              <w:spacing w:after="0" w:line="240" w:lineRule="auto"/>
              <w:jc w:val="both"/>
              <w:rPr>
                <w:rFonts w:ascii="Arial" w:eastAsia="Times New Roman" w:hAnsi="Arial" w:cs="Arial"/>
                <w:color w:val="000000"/>
                <w:sz w:val="14"/>
                <w:szCs w:val="14"/>
                <w:lang w:eastAsia="es-BO"/>
              </w:rPr>
            </w:pPr>
          </w:p>
          <w:p w:rsidR="0027143F" w:rsidRPr="0027143F" w:rsidRDefault="0027143F" w:rsidP="0027143F">
            <w:pPr>
              <w:spacing w:after="0" w:line="240" w:lineRule="auto"/>
              <w:jc w:val="both"/>
              <w:rPr>
                <w:rFonts w:ascii="Arial" w:eastAsia="Times New Roman" w:hAnsi="Arial" w:cs="Arial"/>
                <w:color w:val="000000"/>
                <w:sz w:val="14"/>
                <w:szCs w:val="14"/>
                <w:lang w:eastAsia="es-BO"/>
              </w:rPr>
            </w:pPr>
            <w:r w:rsidRPr="0027143F">
              <w:rPr>
                <w:rFonts w:ascii="Arial" w:eastAsia="Times New Roman" w:hAnsi="Arial" w:cs="Arial"/>
                <w:color w:val="FF0000"/>
                <w:sz w:val="14"/>
                <w:szCs w:val="14"/>
                <w:lang w:eastAsia="es-BO"/>
              </w:rPr>
              <w:t>Una vez recepcionado el bien de manera definitiva y en las condiciones que establece el presente contrato, se liberará dicha garantía, pero al mismo tiempo el proveedor deberá sustituirla por una garantía de cumplimiento del Plan de mantenimiento contratado, por el valor total cotizado y adjudicado para dicho servicio. Se liberará de manera anual el monto correspondiente al valor del servicio que se hubiera prestado durante esa gestión.</w:t>
            </w:r>
          </w:p>
        </w:tc>
      </w:tr>
    </w:tbl>
    <w:p w:rsidR="00C828A0" w:rsidRDefault="00C828A0" w:rsidP="0027143F"/>
    <w:p w:rsidR="00C828A0" w:rsidRPr="003276AD" w:rsidRDefault="00C828A0" w:rsidP="009D2522">
      <w:pPr>
        <w:rPr>
          <w:rFonts w:eastAsia="Times New Roman" w:cs="Times New Roman"/>
          <w:b/>
          <w:bCs/>
          <w:sz w:val="24"/>
          <w:szCs w:val="24"/>
          <w:lang w:val="es-ES"/>
        </w:rPr>
      </w:pPr>
      <w:r>
        <w:br w:type="page"/>
      </w:r>
      <w:bookmarkStart w:id="1" w:name="_Toc403379129"/>
      <w:bookmarkStart w:id="2" w:name="_Toc106181176"/>
      <w:bookmarkStart w:id="3" w:name="_Toc317173261"/>
      <w:bookmarkStart w:id="4" w:name="_GoBack"/>
      <w:bookmarkEnd w:id="4"/>
      <w:r w:rsidRPr="00481809">
        <w:rPr>
          <w:rFonts w:eastAsia="Times New Roman" w:cs="Times New Roman"/>
          <w:b/>
          <w:bCs/>
          <w:sz w:val="24"/>
          <w:szCs w:val="24"/>
          <w:lang w:val="es-ES"/>
        </w:rPr>
        <w:lastRenderedPageBreak/>
        <w:t>Autorización del Fabricante</w:t>
      </w:r>
      <w:bookmarkEnd w:id="1"/>
      <w:r w:rsidRPr="003276AD">
        <w:rPr>
          <w:rFonts w:eastAsia="Times New Roman" w:cs="Times New Roman"/>
          <w:b/>
          <w:bCs/>
          <w:sz w:val="24"/>
          <w:szCs w:val="24"/>
          <w:lang w:val="es-ES"/>
        </w:rPr>
        <w:t xml:space="preserve"> </w:t>
      </w:r>
      <w:bookmarkEnd w:id="2"/>
      <w:bookmarkEnd w:id="3"/>
      <w:r>
        <w:rPr>
          <w:rFonts w:eastAsia="Times New Roman" w:cs="Times New Roman"/>
          <w:b/>
          <w:bCs/>
          <w:sz w:val="24"/>
          <w:szCs w:val="24"/>
          <w:lang w:val="es-ES"/>
        </w:rPr>
        <w:t>para labores de Mantenimiento</w:t>
      </w:r>
    </w:p>
    <w:p w:rsidR="00C828A0" w:rsidRPr="003276AD" w:rsidRDefault="00C828A0" w:rsidP="00C828A0">
      <w:pPr>
        <w:spacing w:after="0" w:line="240" w:lineRule="auto"/>
        <w:rPr>
          <w:rFonts w:eastAsia="Times New Roman" w:cs="Times New Roman"/>
          <w:sz w:val="24"/>
          <w:szCs w:val="20"/>
          <w:lang w:val="es-ES"/>
        </w:rPr>
      </w:pPr>
    </w:p>
    <w:p w:rsidR="00C828A0" w:rsidRPr="003276AD" w:rsidRDefault="00C828A0" w:rsidP="00C828A0">
      <w:pPr>
        <w:spacing w:before="60" w:after="60" w:line="240" w:lineRule="auto"/>
        <w:jc w:val="both"/>
        <w:rPr>
          <w:rFonts w:eastAsia="Times New Roman" w:cs="Times New Roman"/>
          <w:i/>
          <w:iCs/>
          <w:color w:val="0070C0"/>
          <w:lang w:val="es-ES"/>
        </w:rPr>
      </w:pPr>
      <w:r w:rsidRPr="003276AD">
        <w:rPr>
          <w:rFonts w:eastAsia="Times New Roman" w:cs="Times New Roman"/>
          <w:i/>
          <w:iCs/>
          <w:color w:val="0070C0"/>
          <w:lang w:val="es-ES"/>
        </w:rPr>
        <w:t>[</w:t>
      </w:r>
      <w:r w:rsidRPr="003276AD">
        <w:rPr>
          <w:i/>
          <w:color w:val="0070C0"/>
          <w:lang w:val="es-ES"/>
        </w:rPr>
        <w:t xml:space="preserve">El </w:t>
      </w:r>
      <w:r w:rsidRPr="003276AD">
        <w:rPr>
          <w:i/>
          <w:iCs/>
          <w:color w:val="0070C0"/>
          <w:lang w:val="es-ES"/>
        </w:rPr>
        <w:t>Oferente</w:t>
      </w:r>
      <w:r w:rsidRPr="003276AD">
        <w:rPr>
          <w:i/>
          <w:color w:val="0070C0"/>
          <w:lang w:val="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3276AD">
        <w:rPr>
          <w:i/>
          <w:iCs/>
          <w:color w:val="0070C0"/>
          <w:lang w:val="es-ES"/>
        </w:rPr>
        <w:t>Oferente</w:t>
      </w:r>
      <w:r w:rsidRPr="003276AD">
        <w:rPr>
          <w:i/>
          <w:color w:val="0070C0"/>
          <w:lang w:val="es-ES"/>
        </w:rPr>
        <w:t xml:space="preserve"> lo deberá </w:t>
      </w:r>
      <w:r w:rsidRPr="003276AD">
        <w:rPr>
          <w:i/>
          <w:iCs/>
          <w:color w:val="0070C0"/>
          <w:lang w:val="es-ES"/>
        </w:rPr>
        <w:t>incluirá</w:t>
      </w:r>
      <w:r w:rsidRPr="003276AD">
        <w:rPr>
          <w:i/>
          <w:color w:val="0070C0"/>
          <w:lang w:val="es-ES"/>
        </w:rPr>
        <w:t xml:space="preserve"> en su oferta, si así </w:t>
      </w:r>
      <w:r w:rsidRPr="003276AD">
        <w:rPr>
          <w:b/>
          <w:i/>
          <w:color w:val="0070C0"/>
          <w:lang w:val="es-ES"/>
        </w:rPr>
        <w:t>se establece en los</w:t>
      </w:r>
      <w:r w:rsidRPr="003276AD">
        <w:rPr>
          <w:i/>
          <w:color w:val="0070C0"/>
          <w:lang w:val="es-ES"/>
        </w:rPr>
        <w:t xml:space="preserve"> </w:t>
      </w:r>
      <w:r w:rsidRPr="003276AD">
        <w:rPr>
          <w:b/>
          <w:i/>
          <w:color w:val="0070C0"/>
          <w:lang w:val="es-ES"/>
        </w:rPr>
        <w:t>DDL</w:t>
      </w:r>
      <w:r w:rsidRPr="003276AD">
        <w:rPr>
          <w:i/>
          <w:color w:val="0070C0"/>
          <w:lang w:val="es-ES"/>
        </w:rPr>
        <w:t>.</w:t>
      </w:r>
      <w:r w:rsidRPr="003276AD">
        <w:rPr>
          <w:rFonts w:eastAsia="Times New Roman" w:cs="Times New Roman"/>
          <w:i/>
          <w:iCs/>
          <w:color w:val="0070C0"/>
          <w:lang w:val="es-ES"/>
        </w:rPr>
        <w:t>]</w:t>
      </w:r>
    </w:p>
    <w:p w:rsidR="00C828A0" w:rsidRPr="003276AD" w:rsidRDefault="00C828A0" w:rsidP="00C828A0">
      <w:pPr>
        <w:spacing w:before="60" w:after="60" w:line="240" w:lineRule="auto"/>
        <w:rPr>
          <w:rFonts w:eastAsia="Times New Roman" w:cs="Times New Roman"/>
          <w:lang w:val="es-ES"/>
        </w:rPr>
      </w:pPr>
    </w:p>
    <w:p w:rsidR="00C828A0" w:rsidRPr="003276AD" w:rsidRDefault="00C828A0" w:rsidP="00C828A0">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Fecha: </w:t>
      </w:r>
      <w:r w:rsidRPr="003276AD">
        <w:rPr>
          <w:rFonts w:eastAsia="Times New Roman" w:cs="Times New Roman"/>
          <w:i/>
          <w:color w:val="0070C0"/>
          <w:lang w:val="es-ES"/>
        </w:rPr>
        <w:t>[indicar la fecha (día, mes y año) de la presentación de la oferta]</w:t>
      </w:r>
    </w:p>
    <w:p w:rsidR="00C828A0" w:rsidRPr="003276AD" w:rsidRDefault="00C828A0" w:rsidP="00C828A0">
      <w:pPr>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LPI No.: </w:t>
      </w:r>
      <w:r w:rsidRPr="003276AD">
        <w:rPr>
          <w:rFonts w:eastAsia="Times New Roman" w:cs="Times New Roman"/>
          <w:i/>
          <w:color w:val="0070C0"/>
          <w:lang w:val="es-ES"/>
        </w:rPr>
        <w:t>[indicar el número del proceso licitatorio]</w:t>
      </w:r>
    </w:p>
    <w:p w:rsidR="00C828A0" w:rsidRPr="003276AD" w:rsidRDefault="00C828A0" w:rsidP="00C828A0">
      <w:pPr>
        <w:tabs>
          <w:tab w:val="right" w:pos="9360"/>
        </w:tabs>
        <w:spacing w:before="60" w:after="60" w:line="240" w:lineRule="auto"/>
        <w:ind w:left="720" w:hanging="720"/>
        <w:jc w:val="right"/>
        <w:rPr>
          <w:rFonts w:eastAsia="Times New Roman" w:cs="Times New Roman"/>
          <w:color w:val="0070C0"/>
          <w:lang w:val="es-ES"/>
        </w:rPr>
      </w:pPr>
      <w:r w:rsidRPr="003276AD">
        <w:rPr>
          <w:rFonts w:eastAsia="Times New Roman" w:cs="Times New Roman"/>
          <w:lang w:val="es-ES"/>
        </w:rPr>
        <w:t xml:space="preserve">Alternativa No.: </w:t>
      </w:r>
      <w:r w:rsidRPr="003276AD">
        <w:rPr>
          <w:rFonts w:eastAsia="Times New Roman" w:cs="Times New Roman"/>
          <w:i/>
          <w:color w:val="0070C0"/>
          <w:lang w:val="es-ES"/>
        </w:rPr>
        <w:t>[indicar el número de identificación si es una oferta alternativa]</w:t>
      </w:r>
    </w:p>
    <w:p w:rsidR="00C828A0" w:rsidRPr="003276AD" w:rsidRDefault="00C828A0" w:rsidP="00C828A0">
      <w:pPr>
        <w:spacing w:before="60" w:after="60" w:line="240" w:lineRule="auto"/>
        <w:ind w:left="720" w:hanging="720"/>
        <w:jc w:val="right"/>
        <w:rPr>
          <w:rFonts w:eastAsia="Times New Roman" w:cs="Times New Roman"/>
          <w:i/>
          <w:color w:val="0070C0"/>
          <w:lang w:val="es-ES"/>
        </w:rPr>
      </w:pPr>
    </w:p>
    <w:p w:rsidR="00C828A0" w:rsidRPr="003276AD" w:rsidRDefault="00C828A0" w:rsidP="00C828A0">
      <w:pPr>
        <w:spacing w:before="60" w:after="60" w:line="240" w:lineRule="auto"/>
        <w:rPr>
          <w:rFonts w:eastAsia="Times New Roman" w:cs="Times New Roman"/>
          <w:color w:val="0070C0"/>
          <w:lang w:val="es-ES"/>
        </w:rPr>
      </w:pPr>
      <w:r w:rsidRPr="003276AD">
        <w:rPr>
          <w:rFonts w:eastAsia="Times New Roman" w:cs="Times New Roman"/>
          <w:lang w:val="es-ES"/>
        </w:rPr>
        <w:t xml:space="preserve">A: </w:t>
      </w:r>
      <w:r w:rsidRPr="003276AD">
        <w:rPr>
          <w:rFonts w:eastAsia="Times New Roman" w:cs="Times New Roman"/>
          <w:i/>
          <w:color w:val="0070C0"/>
          <w:lang w:val="es-ES"/>
        </w:rPr>
        <w:t>[</w:t>
      </w:r>
      <w:r>
        <w:rPr>
          <w:rFonts w:eastAsia="Times New Roman" w:cs="Times New Roman"/>
          <w:i/>
          <w:color w:val="0070C0"/>
          <w:lang w:val="es-ES"/>
        </w:rPr>
        <w:t>indicar nombre completo</w:t>
      </w:r>
      <w:r w:rsidRPr="003276AD">
        <w:rPr>
          <w:rFonts w:eastAsia="Times New Roman" w:cs="Times New Roman"/>
          <w:i/>
          <w:color w:val="0070C0"/>
          <w:lang w:val="es-ES"/>
        </w:rPr>
        <w:t xml:space="preserve"> del Comprador]</w:t>
      </w:r>
      <w:r w:rsidRPr="003276AD">
        <w:rPr>
          <w:rFonts w:eastAsia="Times New Roman" w:cs="Times New Roman"/>
          <w:color w:val="0070C0"/>
          <w:lang w:val="es-ES"/>
        </w:rPr>
        <w:t xml:space="preserve"> </w:t>
      </w:r>
    </w:p>
    <w:p w:rsidR="00C828A0" w:rsidRPr="003276AD" w:rsidRDefault="00C828A0" w:rsidP="00C828A0">
      <w:pPr>
        <w:spacing w:before="60" w:after="60" w:line="240" w:lineRule="auto"/>
        <w:rPr>
          <w:rFonts w:eastAsia="Times New Roman" w:cs="Times New Roman"/>
          <w:i/>
          <w:lang w:val="es-ES"/>
        </w:rPr>
      </w:pPr>
    </w:p>
    <w:p w:rsidR="00C828A0" w:rsidRPr="003276AD" w:rsidRDefault="00C828A0" w:rsidP="00C828A0">
      <w:pPr>
        <w:spacing w:before="60" w:after="60" w:line="240" w:lineRule="auto"/>
        <w:rPr>
          <w:rFonts w:eastAsia="Times New Roman" w:cs="Times New Roman"/>
          <w:lang w:val="es-ES"/>
        </w:rPr>
      </w:pPr>
      <w:r w:rsidRPr="003276AD">
        <w:rPr>
          <w:rFonts w:eastAsia="Times New Roman" w:cs="Times New Roman"/>
          <w:lang w:val="es-ES"/>
        </w:rPr>
        <w:t>POR CUANTO</w:t>
      </w:r>
    </w:p>
    <w:p w:rsidR="00C828A0" w:rsidRPr="003276AD" w:rsidRDefault="00C828A0" w:rsidP="00C828A0">
      <w:pPr>
        <w:numPr>
          <w:ilvl w:val="12"/>
          <w:numId w:val="0"/>
        </w:numPr>
        <w:suppressAutoHyphens/>
        <w:spacing w:line="240" w:lineRule="auto"/>
        <w:jc w:val="both"/>
        <w:rPr>
          <w:lang w:val="es-ES"/>
        </w:rPr>
      </w:pPr>
      <w:r w:rsidRPr="003276AD">
        <w:rPr>
          <w:lang w:val="es-ES"/>
        </w:rPr>
        <w:t xml:space="preserve">Nosotros </w:t>
      </w:r>
      <w:r w:rsidRPr="003276AD">
        <w:rPr>
          <w:i/>
          <w:color w:val="0070C0"/>
          <w:lang w:val="es-ES"/>
        </w:rPr>
        <w:t>[indicar nombre completo del Fabricante]</w:t>
      </w:r>
      <w:r w:rsidRPr="003276AD">
        <w:rPr>
          <w:lang w:val="es-ES"/>
        </w:rPr>
        <w:t xml:space="preserve">, como fabricantes oficiales de </w:t>
      </w:r>
      <w:r w:rsidRPr="003276AD">
        <w:rPr>
          <w:i/>
          <w:color w:val="0070C0"/>
          <w:lang w:val="es-ES"/>
        </w:rPr>
        <w:t>[indique el nombre de los bienes fabricados]</w:t>
      </w:r>
      <w:r w:rsidRPr="003276AD">
        <w:rPr>
          <w:lang w:val="es-ES"/>
        </w:rPr>
        <w:t xml:space="preserve">, con fábricas ubicadas en </w:t>
      </w:r>
      <w:r w:rsidRPr="003276AD">
        <w:rPr>
          <w:i/>
          <w:color w:val="0070C0"/>
          <w:lang w:val="es-ES"/>
        </w:rPr>
        <w:t>[indique la dirección completa de las fábricas]</w:t>
      </w:r>
      <w:r w:rsidRPr="003276AD">
        <w:rPr>
          <w:color w:val="0070C0"/>
          <w:lang w:val="es-ES"/>
        </w:rPr>
        <w:t xml:space="preserve"> </w:t>
      </w:r>
      <w:r w:rsidRPr="003276AD">
        <w:rPr>
          <w:lang w:val="es-ES"/>
        </w:rPr>
        <w:t xml:space="preserve">mediante el presente instrumento autorizamos a </w:t>
      </w:r>
      <w:r w:rsidRPr="003276AD">
        <w:rPr>
          <w:i/>
          <w:color w:val="0070C0"/>
          <w:lang w:val="es-ES"/>
        </w:rPr>
        <w:t>[indicar</w:t>
      </w:r>
      <w:r w:rsidRPr="003276AD">
        <w:rPr>
          <w:i/>
          <w:color w:val="0070C0"/>
          <w:sz w:val="20"/>
          <w:lang w:val="es-ES"/>
        </w:rPr>
        <w:t xml:space="preserve"> el </w:t>
      </w:r>
      <w:r w:rsidRPr="003276AD">
        <w:rPr>
          <w:i/>
          <w:color w:val="0070C0"/>
          <w:lang w:val="es-ES"/>
        </w:rPr>
        <w:t>nombre completo del Oferente</w:t>
      </w:r>
      <w:r w:rsidRPr="003276AD">
        <w:rPr>
          <w:i/>
          <w:color w:val="0070C0"/>
          <w:sz w:val="20"/>
          <w:lang w:val="es-ES"/>
        </w:rPr>
        <w:t>]</w:t>
      </w:r>
      <w:r w:rsidRPr="003276AD">
        <w:rPr>
          <w:lang w:val="es-ES"/>
        </w:rPr>
        <w:t xml:space="preserve"> a </w:t>
      </w:r>
      <w:r>
        <w:rPr>
          <w:lang w:val="es-ES"/>
        </w:rPr>
        <w:t xml:space="preserve">ejecutar labores de mantenimiento preventivo, y correctivo y la provisión de repuestos, etc.  </w:t>
      </w:r>
      <w:r w:rsidRPr="003276AD">
        <w:rPr>
          <w:lang w:val="es-ES"/>
        </w:rPr>
        <w:t xml:space="preserve">con el solo propósito de suministrar los siguientes Bienes de fabricación nuestra </w:t>
      </w:r>
      <w:r w:rsidRPr="003276AD">
        <w:rPr>
          <w:i/>
          <w:color w:val="0070C0"/>
          <w:lang w:val="es-ES"/>
        </w:rPr>
        <w:t>[nombre y breve descripción de los bienes]</w:t>
      </w:r>
      <w:r w:rsidRPr="003276AD">
        <w:rPr>
          <w:i/>
          <w:lang w:val="es-ES"/>
        </w:rPr>
        <w:t xml:space="preserve">, </w:t>
      </w:r>
      <w:r w:rsidRPr="003276AD">
        <w:rPr>
          <w:lang w:val="es-ES"/>
        </w:rPr>
        <w:t>y a posteriormente negociar y firmar el Contrato.</w:t>
      </w:r>
    </w:p>
    <w:p w:rsidR="00C828A0" w:rsidRPr="003276AD" w:rsidRDefault="00C828A0" w:rsidP="00C828A0">
      <w:pPr>
        <w:pStyle w:val="Sub-ClauseText"/>
        <w:numPr>
          <w:ilvl w:val="12"/>
          <w:numId w:val="0"/>
        </w:numPr>
        <w:suppressAutoHyphens/>
        <w:spacing w:before="0" w:after="0"/>
        <w:rPr>
          <w:rFonts w:asciiTheme="minorHAnsi" w:hAnsiTheme="minorHAnsi"/>
          <w:spacing w:val="0"/>
          <w:sz w:val="22"/>
          <w:szCs w:val="22"/>
          <w:lang w:val="es-ES"/>
        </w:rPr>
      </w:pPr>
      <w:r w:rsidRPr="003276AD">
        <w:rPr>
          <w:rFonts w:asciiTheme="minorHAnsi" w:hAnsiTheme="minorHAnsi"/>
          <w:spacing w:val="0"/>
          <w:sz w:val="22"/>
          <w:szCs w:val="22"/>
          <w:lang w:val="es-ES"/>
        </w:rPr>
        <w:t xml:space="preserve">Por este medio extendemos nuestro aval y plena garantía, respecto a los </w:t>
      </w:r>
      <w:r>
        <w:rPr>
          <w:rFonts w:asciiTheme="minorHAnsi" w:hAnsiTheme="minorHAnsi"/>
          <w:spacing w:val="0"/>
          <w:sz w:val="22"/>
          <w:szCs w:val="22"/>
          <w:lang w:val="es-ES"/>
        </w:rPr>
        <w:t xml:space="preserve">servicios </w:t>
      </w:r>
      <w:r w:rsidRPr="003276AD">
        <w:rPr>
          <w:rFonts w:asciiTheme="minorHAnsi" w:hAnsiTheme="minorHAnsi"/>
          <w:spacing w:val="0"/>
          <w:sz w:val="22"/>
          <w:szCs w:val="22"/>
          <w:lang w:val="es-ES"/>
        </w:rPr>
        <w:t>ofrecidos</w:t>
      </w:r>
      <w:r>
        <w:rPr>
          <w:rFonts w:asciiTheme="minorHAnsi" w:hAnsiTheme="minorHAnsi"/>
          <w:spacing w:val="0"/>
          <w:sz w:val="22"/>
          <w:szCs w:val="22"/>
          <w:lang w:val="es-ES"/>
        </w:rPr>
        <w:t xml:space="preserve"> como parte de la propuesta de</w:t>
      </w:r>
      <w:r w:rsidRPr="003276AD">
        <w:rPr>
          <w:rFonts w:asciiTheme="minorHAnsi" w:hAnsiTheme="minorHAnsi"/>
          <w:spacing w:val="0"/>
          <w:sz w:val="22"/>
          <w:szCs w:val="22"/>
          <w:lang w:val="es-ES"/>
        </w:rPr>
        <w:t xml:space="preserve"> la firma antes mencionada.</w:t>
      </w:r>
    </w:p>
    <w:p w:rsidR="00C828A0" w:rsidRPr="003276AD" w:rsidRDefault="00C828A0" w:rsidP="00C828A0">
      <w:pPr>
        <w:spacing w:before="60" w:after="60" w:line="240" w:lineRule="auto"/>
        <w:jc w:val="both"/>
        <w:rPr>
          <w:rFonts w:eastAsia="Times New Roman" w:cs="Times New Roman"/>
          <w:lang w:val="es-ES"/>
        </w:rPr>
      </w:pPr>
    </w:p>
    <w:p w:rsidR="00C828A0" w:rsidRPr="003276AD" w:rsidRDefault="00C828A0" w:rsidP="00C828A0">
      <w:pPr>
        <w:spacing w:before="60" w:after="60" w:line="240" w:lineRule="auto"/>
        <w:jc w:val="both"/>
        <w:rPr>
          <w:rFonts w:eastAsia="Times New Roman" w:cs="Times New Roman"/>
          <w:lang w:val="es-ES"/>
        </w:rPr>
      </w:pPr>
      <w:r w:rsidRPr="003276AD">
        <w:rPr>
          <w:rFonts w:eastAsia="Times New Roman" w:cs="Times New Roman"/>
          <w:lang w:val="es-ES"/>
        </w:rPr>
        <w:t xml:space="preserve">Firmado: </w:t>
      </w:r>
      <w:r w:rsidRPr="003276AD">
        <w:rPr>
          <w:rFonts w:eastAsia="Times New Roman" w:cs="Times New Roman"/>
          <w:i/>
          <w:iCs/>
          <w:color w:val="0070C0"/>
          <w:lang w:val="es-ES"/>
        </w:rPr>
        <w:t>[</w:t>
      </w:r>
      <w:r w:rsidRPr="003276AD">
        <w:rPr>
          <w:i/>
          <w:color w:val="0070C0"/>
          <w:lang w:val="es-ES"/>
        </w:rPr>
        <w:t>indicar firma del(los) representante(s) autorizado(s) del Fabricante</w:t>
      </w:r>
      <w:r w:rsidRPr="003276AD">
        <w:rPr>
          <w:rFonts w:eastAsia="Times New Roman" w:cs="Times New Roman"/>
          <w:i/>
          <w:iCs/>
          <w:color w:val="0070C0"/>
          <w:lang w:val="es-ES"/>
        </w:rPr>
        <w:t>]</w:t>
      </w:r>
      <w:r w:rsidRPr="003276AD">
        <w:rPr>
          <w:rFonts w:eastAsia="Times New Roman" w:cs="Times New Roman"/>
          <w:i/>
          <w:iCs/>
          <w:lang w:val="es-ES"/>
        </w:rPr>
        <w:t xml:space="preserve"> </w:t>
      </w:r>
    </w:p>
    <w:p w:rsidR="00C828A0" w:rsidRPr="003276AD" w:rsidRDefault="00C828A0" w:rsidP="00C828A0">
      <w:pPr>
        <w:spacing w:before="60" w:after="60" w:line="240" w:lineRule="auto"/>
        <w:rPr>
          <w:rFonts w:eastAsia="Times New Roman" w:cs="Times New Roman"/>
          <w:lang w:val="es-ES"/>
        </w:rPr>
      </w:pPr>
    </w:p>
    <w:p w:rsidR="00C828A0" w:rsidRPr="003276AD" w:rsidRDefault="00C828A0" w:rsidP="00C828A0">
      <w:pPr>
        <w:spacing w:before="60" w:after="60" w:line="240" w:lineRule="auto"/>
        <w:rPr>
          <w:rFonts w:eastAsia="Times New Roman" w:cs="Times New Roman"/>
          <w:lang w:val="es-ES"/>
        </w:rPr>
      </w:pPr>
      <w:r w:rsidRPr="003276AD">
        <w:rPr>
          <w:rFonts w:eastAsia="Times New Roman" w:cs="Times New Roman"/>
          <w:lang w:val="es-ES"/>
        </w:rPr>
        <w:t xml:space="preserve">Nombre: </w:t>
      </w:r>
      <w:r w:rsidRPr="003276AD">
        <w:rPr>
          <w:i/>
          <w:color w:val="0070C0"/>
          <w:lang w:val="es-ES"/>
        </w:rPr>
        <w:t>[indicar el nombre completo del representante autorizado del Fabricante]</w:t>
      </w:r>
      <w:r w:rsidRPr="003276AD">
        <w:rPr>
          <w:rFonts w:eastAsia="Times New Roman" w:cs="Times New Roman"/>
          <w:lang w:val="es-ES"/>
        </w:rPr>
        <w:tab/>
      </w:r>
    </w:p>
    <w:p w:rsidR="00C828A0" w:rsidRPr="003276AD" w:rsidRDefault="00C828A0" w:rsidP="00C828A0">
      <w:pPr>
        <w:spacing w:before="60" w:after="60" w:line="240" w:lineRule="auto"/>
        <w:rPr>
          <w:rFonts w:eastAsia="Times New Roman" w:cs="Times New Roman"/>
          <w:lang w:val="es-ES"/>
        </w:rPr>
      </w:pPr>
      <w:r w:rsidRPr="003276AD">
        <w:rPr>
          <w:rFonts w:eastAsia="Times New Roman" w:cs="Times New Roman"/>
          <w:lang w:val="es-ES"/>
        </w:rPr>
        <w:t xml:space="preserve">Título: </w:t>
      </w:r>
      <w:r w:rsidRPr="003276AD">
        <w:rPr>
          <w:rFonts w:eastAsia="Times New Roman" w:cs="Times New Roman"/>
          <w:i/>
          <w:iCs/>
          <w:color w:val="0070C0"/>
          <w:lang w:val="es-ES"/>
        </w:rPr>
        <w:t>[indicar título]</w:t>
      </w:r>
      <w:r w:rsidRPr="003276AD">
        <w:rPr>
          <w:rFonts w:eastAsia="Times New Roman" w:cs="Times New Roman"/>
          <w:lang w:val="es-ES"/>
        </w:rPr>
        <w:t xml:space="preserve"> </w:t>
      </w:r>
    </w:p>
    <w:p w:rsidR="00C828A0" w:rsidRPr="003276AD" w:rsidRDefault="00C828A0" w:rsidP="00C828A0">
      <w:pPr>
        <w:spacing w:before="60" w:after="60" w:line="240" w:lineRule="auto"/>
        <w:rPr>
          <w:rFonts w:eastAsia="Times New Roman" w:cs="Times New Roman"/>
          <w:lang w:val="es-ES"/>
        </w:rPr>
      </w:pPr>
    </w:p>
    <w:p w:rsidR="00C828A0" w:rsidRPr="003276AD" w:rsidRDefault="00C828A0" w:rsidP="00C828A0">
      <w:pPr>
        <w:spacing w:before="60" w:after="60" w:line="240" w:lineRule="auto"/>
        <w:rPr>
          <w:rFonts w:eastAsia="Times New Roman" w:cs="Times New Roman"/>
          <w:lang w:val="es-ES"/>
        </w:rPr>
      </w:pPr>
      <w:r w:rsidRPr="003276AD">
        <w:rPr>
          <w:rFonts w:eastAsia="Times New Roman" w:cs="Times New Roman"/>
          <w:lang w:val="es-ES"/>
        </w:rPr>
        <w:t xml:space="preserve">Fechado </w:t>
      </w:r>
      <w:r w:rsidRPr="003276AD">
        <w:rPr>
          <w:rFonts w:eastAsia="Times New Roman" w:cs="Times New Roman"/>
          <w:i/>
          <w:iCs/>
          <w:color w:val="0070C0"/>
          <w:lang w:val="es-ES"/>
        </w:rPr>
        <w:t>[indicar fecha de la firma]</w:t>
      </w:r>
    </w:p>
    <w:p w:rsidR="00FD74ED" w:rsidRPr="00C828A0" w:rsidRDefault="009D2522" w:rsidP="0027143F">
      <w:pPr>
        <w:rPr>
          <w:lang w:val="es-ES"/>
        </w:rPr>
      </w:pPr>
    </w:p>
    <w:sectPr w:rsidR="00FD74ED" w:rsidRPr="00C828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E8"/>
    <w:rsid w:val="00032689"/>
    <w:rsid w:val="000C049C"/>
    <w:rsid w:val="0027143F"/>
    <w:rsid w:val="00876CD3"/>
    <w:rsid w:val="009D2522"/>
    <w:rsid w:val="00BA13E8"/>
    <w:rsid w:val="00C828A0"/>
    <w:rsid w:val="00EC3BE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6A39"/>
  <w15:chartTrackingRefBased/>
  <w15:docId w15:val="{64D5BD24-EB3F-4634-AD3B-41989AEF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C828A0"/>
    <w:pPr>
      <w:spacing w:before="120" w:after="120" w:line="240" w:lineRule="auto"/>
      <w:jc w:val="both"/>
    </w:pPr>
    <w:rPr>
      <w:rFonts w:ascii="Times New Roman" w:eastAsia="Times New Roman" w:hAnsi="Times New Roman" w:cs="Times New Roman"/>
      <w:spacing w:val="-4"/>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BID-3151-01</dc:creator>
  <cp:keywords/>
  <dc:description/>
  <cp:lastModifiedBy>Johnny Edwin Sánchez Arias</cp:lastModifiedBy>
  <cp:revision>3</cp:revision>
  <dcterms:created xsi:type="dcterms:W3CDTF">2018-04-20T21:56:00Z</dcterms:created>
  <dcterms:modified xsi:type="dcterms:W3CDTF">2018-04-20T22:13:00Z</dcterms:modified>
</cp:coreProperties>
</file>